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466136" w:rsidRPr="007D1FCB" w:rsidTr="00D602FD">
        <w:trPr>
          <w:trHeight w:val="2835"/>
        </w:trPr>
        <w:tc>
          <w:tcPr>
            <w:tcW w:w="1985" w:type="dxa"/>
          </w:tcPr>
          <w:p w:rsidR="00466136" w:rsidRPr="007D1FCB" w:rsidRDefault="00466136" w:rsidP="008D5A02">
            <w:pPr>
              <w:pStyle w:val="Hjrespaltetekst"/>
            </w:pPr>
          </w:p>
        </w:tc>
      </w:tr>
      <w:tr w:rsidR="00D602FD" w:rsidRPr="007D1FCB" w:rsidTr="00D602FD">
        <w:trPr>
          <w:trHeight w:val="2835"/>
        </w:trPr>
        <w:tc>
          <w:tcPr>
            <w:tcW w:w="1985" w:type="dxa"/>
          </w:tcPr>
          <w:sdt>
            <w:sdtPr>
              <w:alias w:val="Vælg dato"/>
              <w:tag w:val="Vælg dato"/>
              <w:id w:val="-696322164"/>
              <w:placeholder>
                <w:docPart w:val="E98C5544C6ED4D34B9F79FBEAB4CEBB1"/>
              </w:placeholder>
              <w:date w:fullDate="2014-06-03T00:00:00Z">
                <w:dateFormat w:val="d. MMMM yyyy"/>
                <w:lid w:val="da-DK"/>
                <w:storeMappedDataAs w:val="dateTime"/>
                <w:calendar w:val="gregorian"/>
              </w:date>
            </w:sdtPr>
            <w:sdtContent>
              <w:p w:rsidR="00D602FD" w:rsidRPr="009E0471" w:rsidRDefault="00D602FD" w:rsidP="008F55D4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3. juni 2014</w:t>
                </w:r>
              </w:p>
            </w:sdtContent>
          </w:sdt>
          <w:p w:rsidR="00D602FD" w:rsidRDefault="00D602FD" w:rsidP="008F55D4">
            <w:pPr>
              <w:pStyle w:val="Template-Dato"/>
            </w:pPr>
            <w:r>
              <w:t xml:space="preserve">J.nr. </w:t>
            </w:r>
            <w:bookmarkStart w:id="0" w:name="sagsnr"/>
            <w:bookmarkEnd w:id="0"/>
            <w:r>
              <w:t xml:space="preserve"> </w:t>
            </w:r>
            <w:r w:rsidRPr="00A40A86">
              <w:t>14-0357670</w:t>
            </w:r>
          </w:p>
          <w:p w:rsidR="00D602FD" w:rsidRPr="00DF0E45" w:rsidRDefault="00D602FD" w:rsidP="008F55D4">
            <w:pPr>
              <w:pStyle w:val="Hjrespaltetekst"/>
            </w:pPr>
          </w:p>
          <w:p w:rsidR="00D602FD" w:rsidRPr="007D1FCB" w:rsidRDefault="00D602FD" w:rsidP="008F55D4">
            <w:pPr>
              <w:pStyle w:val="Hjrespaltetekst"/>
            </w:pP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D602FD" w:rsidTr="008F55D4">
        <w:trPr>
          <w:trHeight w:val="2750"/>
        </w:trPr>
        <w:tc>
          <w:tcPr>
            <w:tcW w:w="7655" w:type="dxa"/>
            <w:vAlign w:val="bottom"/>
          </w:tcPr>
          <w:p w:rsidR="00D602FD" w:rsidRPr="00C030CD" w:rsidRDefault="00D602FD" w:rsidP="008F55D4">
            <w:pPr>
              <w:pStyle w:val="Overskrift1"/>
              <w:jc w:val="both"/>
              <w:outlineLvl w:val="0"/>
              <w:rPr>
                <w:b w:val="0"/>
                <w:sz w:val="22"/>
                <w:szCs w:val="22"/>
              </w:rPr>
            </w:pPr>
            <w:r>
              <w:t>Resumé af Forslag til Lov om ændring af skatteforval</w:t>
            </w:r>
            <w:r>
              <w:t>t</w:t>
            </w:r>
            <w:r>
              <w:t>ningsloven, lov om inddrivelse af gæld til det offentl</w:t>
            </w:r>
            <w:r>
              <w:t>i</w:t>
            </w:r>
            <w:r>
              <w:t xml:space="preserve">ge, opkrævningsloven og </w:t>
            </w:r>
            <w:r w:rsidRPr="00651A12">
              <w:t>momsloven (Hurtig afslu</w:t>
            </w:r>
            <w:r w:rsidRPr="00651A12">
              <w:t>t</w:t>
            </w:r>
            <w:r w:rsidRPr="00651A12">
              <w:t>ning i visse klagesager, omkostningsgodtgørelse i fl</w:t>
            </w:r>
            <w:r w:rsidRPr="00651A12">
              <w:t>e</w:t>
            </w:r>
            <w:r w:rsidRPr="00651A12">
              <w:t xml:space="preserve">re </w:t>
            </w:r>
            <w:r>
              <w:t>rets</w:t>
            </w:r>
            <w:r w:rsidRPr="00651A12">
              <w:t xml:space="preserve">sager, dækningsrækkefølgen </w:t>
            </w:r>
            <w:r>
              <w:t>for</w:t>
            </w:r>
            <w:r w:rsidRPr="00651A12">
              <w:t xml:space="preserve"> underholdsb</w:t>
            </w:r>
            <w:r w:rsidRPr="00651A12">
              <w:t>i</w:t>
            </w:r>
            <w:r w:rsidRPr="00651A12">
              <w:t>drag</w:t>
            </w:r>
            <w:r>
              <w:t>, restanceforebyggelse</w:t>
            </w:r>
            <w:r w:rsidRPr="00651A12">
              <w:t xml:space="preserve"> samt momsregistrering af </w:t>
            </w:r>
            <w:r>
              <w:t xml:space="preserve">visse </w:t>
            </w:r>
            <w:r w:rsidRPr="00651A12">
              <w:t>virksomheder</w:t>
            </w:r>
            <w:r>
              <w:t xml:space="preserve"> m</w:t>
            </w:r>
            <w:r w:rsidRPr="00651A12">
              <w:t>.</w:t>
            </w:r>
            <w:r>
              <w:t>v.</w:t>
            </w:r>
            <w:r w:rsidRPr="00651A12">
              <w:t>)</w:t>
            </w:r>
          </w:p>
        </w:tc>
      </w:tr>
    </w:tbl>
    <w:p w:rsidR="00D602FD" w:rsidRDefault="00D602FD" w:rsidP="00D602FD">
      <w:pPr>
        <w:jc w:val="both"/>
      </w:pPr>
    </w:p>
    <w:p w:rsidR="00D602FD" w:rsidRPr="00A33D7F" w:rsidRDefault="00D602FD" w:rsidP="00D602FD">
      <w:pPr>
        <w:spacing w:line="288" w:lineRule="auto"/>
        <w:jc w:val="both"/>
        <w:rPr>
          <w:iCs/>
          <w:szCs w:val="22"/>
        </w:rPr>
      </w:pPr>
      <w:r>
        <w:t>Lovfo</w:t>
      </w:r>
      <w:r w:rsidRPr="00A33D7F">
        <w:rPr>
          <w:iCs/>
          <w:szCs w:val="22"/>
        </w:rPr>
        <w:t xml:space="preserve">rslaget har til formål:  </w:t>
      </w:r>
    </w:p>
    <w:p w:rsidR="00D602FD" w:rsidRPr="00A33D7F" w:rsidRDefault="00D602FD" w:rsidP="00D602F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88" w:lineRule="auto"/>
        <w:jc w:val="both"/>
        <w:rPr>
          <w:iCs/>
          <w:szCs w:val="22"/>
        </w:rPr>
      </w:pPr>
      <w:r w:rsidRPr="00A33D7F">
        <w:rPr>
          <w:iCs/>
          <w:szCs w:val="22"/>
        </w:rPr>
        <w:t>At gøre det muligt at etablere smidigere procedurer i klagesager, når klageren og SKAT er enige om resultatet i klagesagen, således at denne kan afsluttes hurtig</w:t>
      </w:r>
      <w:r w:rsidRPr="00A33D7F">
        <w:rPr>
          <w:iCs/>
          <w:szCs w:val="22"/>
        </w:rPr>
        <w:t>e</w:t>
      </w:r>
      <w:r w:rsidRPr="00A33D7F">
        <w:rPr>
          <w:iCs/>
          <w:szCs w:val="22"/>
        </w:rPr>
        <w:t>re. Der er tale om en justering af de nye klagestrukturregler, hvor en hurtig a</w:t>
      </w:r>
      <w:r w:rsidRPr="00A33D7F">
        <w:rPr>
          <w:iCs/>
          <w:szCs w:val="22"/>
        </w:rPr>
        <w:t>f</w:t>
      </w:r>
      <w:r w:rsidRPr="00A33D7F">
        <w:rPr>
          <w:iCs/>
          <w:szCs w:val="22"/>
        </w:rPr>
        <w:t>slutning af klagesagen i dag er betinget af, at den skattepligtige opnår fuldt me</w:t>
      </w:r>
      <w:r w:rsidRPr="00A33D7F">
        <w:rPr>
          <w:iCs/>
          <w:szCs w:val="22"/>
        </w:rPr>
        <w:t>d</w:t>
      </w:r>
      <w:r w:rsidRPr="00A33D7F">
        <w:rPr>
          <w:iCs/>
          <w:szCs w:val="22"/>
        </w:rPr>
        <w:t xml:space="preserve">hold.  </w:t>
      </w:r>
    </w:p>
    <w:p w:rsidR="00D602FD" w:rsidRPr="00A33D7F" w:rsidRDefault="00D602FD" w:rsidP="00D602F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88" w:lineRule="auto"/>
        <w:jc w:val="both"/>
        <w:rPr>
          <w:iCs/>
          <w:szCs w:val="22"/>
        </w:rPr>
      </w:pPr>
      <w:r w:rsidRPr="00A33D7F">
        <w:rPr>
          <w:iCs/>
          <w:szCs w:val="22"/>
        </w:rPr>
        <w:t>At sikre, at der - som tilsigtet ved indførelsen af de nye klagestrukturregler - kan ydes omkostningsgodtgørelse i retssager om bl.a. ejendomsvurdering og moto</w:t>
      </w:r>
      <w:r w:rsidRPr="00A33D7F">
        <w:rPr>
          <w:iCs/>
          <w:szCs w:val="22"/>
        </w:rPr>
        <w:t>r</w:t>
      </w:r>
      <w:r w:rsidRPr="00A33D7F">
        <w:rPr>
          <w:iCs/>
          <w:szCs w:val="22"/>
        </w:rPr>
        <w:t>registrering.</w:t>
      </w:r>
    </w:p>
    <w:p w:rsidR="00D602FD" w:rsidRPr="00A33D7F" w:rsidRDefault="00D602FD" w:rsidP="00D602F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88" w:lineRule="auto"/>
        <w:jc w:val="both"/>
        <w:rPr>
          <w:iCs/>
          <w:szCs w:val="22"/>
        </w:rPr>
      </w:pPr>
      <w:r w:rsidRPr="00A33D7F">
        <w:rPr>
          <w:iCs/>
          <w:szCs w:val="22"/>
        </w:rPr>
        <w:t xml:space="preserve">At </w:t>
      </w:r>
      <w:proofErr w:type="gramStart"/>
      <w:r w:rsidRPr="00A33D7F">
        <w:rPr>
          <w:iCs/>
          <w:szCs w:val="22"/>
        </w:rPr>
        <w:t>lovfæste</w:t>
      </w:r>
      <w:proofErr w:type="gramEnd"/>
      <w:r w:rsidRPr="00A33D7F">
        <w:rPr>
          <w:iCs/>
          <w:szCs w:val="22"/>
        </w:rPr>
        <w:t xml:space="preserve"> gældende administrativ praksis for at yde omkostningsgodtgørelse i hjemvisningssager og for afsluttende arbejder som opfølgning på en afgjort god</w:t>
      </w:r>
      <w:r w:rsidRPr="00A33D7F">
        <w:rPr>
          <w:iCs/>
          <w:szCs w:val="22"/>
        </w:rPr>
        <w:t>t</w:t>
      </w:r>
      <w:r w:rsidRPr="00A33D7F">
        <w:rPr>
          <w:iCs/>
          <w:szCs w:val="22"/>
        </w:rPr>
        <w:t xml:space="preserve">gørelsesberettiget klage- eller retssag. En dom fra Højesteret fra oktober 2013 har sat spørgsmålstegn ved denne praksis, som blev etableret i 2004.   </w:t>
      </w:r>
    </w:p>
    <w:p w:rsidR="00D602FD" w:rsidRPr="00A33D7F" w:rsidRDefault="00D602FD" w:rsidP="00D602F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88" w:lineRule="auto"/>
        <w:jc w:val="both"/>
        <w:rPr>
          <w:iCs/>
          <w:szCs w:val="22"/>
        </w:rPr>
      </w:pPr>
      <w:r w:rsidRPr="00A33D7F">
        <w:rPr>
          <w:iCs/>
          <w:szCs w:val="22"/>
        </w:rPr>
        <w:t xml:space="preserve">At </w:t>
      </w:r>
      <w:proofErr w:type="gramStart"/>
      <w:r w:rsidRPr="00A33D7F">
        <w:rPr>
          <w:iCs/>
          <w:szCs w:val="22"/>
        </w:rPr>
        <w:t>sikre</w:t>
      </w:r>
      <w:proofErr w:type="gramEnd"/>
      <w:r w:rsidRPr="00A33D7F">
        <w:rPr>
          <w:iCs/>
          <w:szCs w:val="22"/>
        </w:rPr>
        <w:t xml:space="preserve"> </w:t>
      </w:r>
      <w:r>
        <w:rPr>
          <w:iCs/>
          <w:szCs w:val="22"/>
        </w:rPr>
        <w:t>adgang for pantefogeden til at gøre udlæg</w:t>
      </w:r>
      <w:r w:rsidRPr="00A33D7F">
        <w:rPr>
          <w:iCs/>
          <w:szCs w:val="22"/>
        </w:rPr>
        <w:t xml:space="preserve"> for et tilbagebetalingskrav om omkostningsgodtgørelse.</w:t>
      </w:r>
    </w:p>
    <w:p w:rsidR="00D602FD" w:rsidRPr="00A33D7F" w:rsidRDefault="00D602FD" w:rsidP="00D602F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88" w:lineRule="auto"/>
        <w:jc w:val="both"/>
        <w:rPr>
          <w:iCs/>
          <w:szCs w:val="22"/>
        </w:rPr>
      </w:pPr>
      <w:r w:rsidRPr="00A33D7F">
        <w:rPr>
          <w:iCs/>
          <w:szCs w:val="22"/>
        </w:rPr>
        <w:t xml:space="preserve">At ændre dækningsrækkefølgen ved </w:t>
      </w:r>
      <w:proofErr w:type="spellStart"/>
      <w:r w:rsidRPr="00A33D7F">
        <w:rPr>
          <w:iCs/>
          <w:szCs w:val="22"/>
        </w:rPr>
        <w:t>SKATs</w:t>
      </w:r>
      <w:proofErr w:type="spellEnd"/>
      <w:r w:rsidRPr="00A33D7F">
        <w:rPr>
          <w:iCs/>
          <w:szCs w:val="22"/>
        </w:rPr>
        <w:t xml:space="preserve"> inddrivelse af krav på underholdsb</w:t>
      </w:r>
      <w:r w:rsidRPr="00A33D7F">
        <w:rPr>
          <w:iCs/>
          <w:szCs w:val="22"/>
        </w:rPr>
        <w:t>i</w:t>
      </w:r>
      <w:r w:rsidRPr="00A33D7F">
        <w:rPr>
          <w:iCs/>
          <w:szCs w:val="22"/>
        </w:rPr>
        <w:t>drag. Forslaget skal rette en fejl i den gældende regel, der ikke sondrer mellem private og offentlige krav på underholdsbidrag. Denne regel trådte i kraft 1. a</w:t>
      </w:r>
      <w:r w:rsidRPr="00A33D7F">
        <w:rPr>
          <w:iCs/>
          <w:szCs w:val="22"/>
        </w:rPr>
        <w:t>u</w:t>
      </w:r>
      <w:r w:rsidRPr="00A33D7F">
        <w:rPr>
          <w:iCs/>
          <w:szCs w:val="22"/>
        </w:rPr>
        <w:t>gust 2013 i forbindelse med idriftsættelsen af Ét Fælles Inddrivelsessystem (EFI). Indtil ikrafttrædelsen fik private krav på underholdsbidrag en prioriteret dækning ved inddrivelsen, og det var forudsat, at denne prioriterede dækning skulle vid</w:t>
      </w:r>
      <w:r w:rsidRPr="00A33D7F">
        <w:rPr>
          <w:iCs/>
          <w:szCs w:val="22"/>
        </w:rPr>
        <w:t>e</w:t>
      </w:r>
      <w:r w:rsidRPr="00A33D7F">
        <w:rPr>
          <w:iCs/>
          <w:szCs w:val="22"/>
        </w:rPr>
        <w:t xml:space="preserve">reføres. </w:t>
      </w:r>
    </w:p>
    <w:p w:rsidR="00D602FD" w:rsidRPr="00A33D7F" w:rsidRDefault="00D602FD" w:rsidP="00D602F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88" w:lineRule="auto"/>
        <w:jc w:val="both"/>
        <w:rPr>
          <w:iCs/>
          <w:szCs w:val="22"/>
        </w:rPr>
      </w:pPr>
      <w:r w:rsidRPr="00A33D7F">
        <w:rPr>
          <w:iCs/>
          <w:szCs w:val="22"/>
        </w:rPr>
        <w:t xml:space="preserve">At </w:t>
      </w:r>
      <w:proofErr w:type="gramStart"/>
      <w:r w:rsidRPr="00A33D7F">
        <w:rPr>
          <w:iCs/>
          <w:szCs w:val="22"/>
        </w:rPr>
        <w:t>foretage</w:t>
      </w:r>
      <w:proofErr w:type="gramEnd"/>
      <w:r w:rsidRPr="00A33D7F">
        <w:rPr>
          <w:iCs/>
          <w:szCs w:val="22"/>
        </w:rPr>
        <w:t xml:space="preserve"> enkelte justeringer i reglerne om </w:t>
      </w:r>
      <w:proofErr w:type="spellStart"/>
      <w:r w:rsidRPr="00A33D7F">
        <w:rPr>
          <w:iCs/>
          <w:szCs w:val="22"/>
        </w:rPr>
        <w:t>SKATs</w:t>
      </w:r>
      <w:proofErr w:type="spellEnd"/>
      <w:r w:rsidRPr="00A33D7F">
        <w:rPr>
          <w:iCs/>
          <w:szCs w:val="22"/>
        </w:rPr>
        <w:t xml:space="preserve"> restanceforebyggende arbe</w:t>
      </w:r>
      <w:r w:rsidRPr="00A33D7F">
        <w:rPr>
          <w:iCs/>
          <w:szCs w:val="22"/>
        </w:rPr>
        <w:t>j</w:t>
      </w:r>
      <w:r w:rsidRPr="00A33D7F">
        <w:rPr>
          <w:iCs/>
          <w:szCs w:val="22"/>
        </w:rPr>
        <w:t>de for at modernisere reglerne og fjerne nogle konstaterede omgåelsesmuligh</w:t>
      </w:r>
      <w:r w:rsidRPr="00A33D7F">
        <w:rPr>
          <w:iCs/>
          <w:szCs w:val="22"/>
        </w:rPr>
        <w:t>e</w:t>
      </w:r>
      <w:r w:rsidRPr="00A33D7F">
        <w:rPr>
          <w:iCs/>
          <w:szCs w:val="22"/>
        </w:rPr>
        <w:t>der. Ændringerne vedrører primært regler i opkrævningsloven, der trådte i kraft 1. januar 2001.</w:t>
      </w:r>
    </w:p>
    <w:p w:rsidR="00D602FD" w:rsidRPr="00A33D7F" w:rsidRDefault="00D602FD" w:rsidP="00D602F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88" w:lineRule="auto"/>
        <w:jc w:val="both"/>
        <w:rPr>
          <w:iCs/>
          <w:szCs w:val="22"/>
        </w:rPr>
      </w:pPr>
      <w:r w:rsidRPr="00A33D7F">
        <w:rPr>
          <w:iCs/>
          <w:szCs w:val="22"/>
        </w:rPr>
        <w:t>At det i overensstemmelse med hidtidig praksis og for at undgå tvivl om mom</w:t>
      </w:r>
      <w:r w:rsidRPr="00A33D7F">
        <w:rPr>
          <w:iCs/>
          <w:szCs w:val="22"/>
        </w:rPr>
        <w:t>s</w:t>
      </w:r>
      <w:r w:rsidRPr="00A33D7F">
        <w:rPr>
          <w:iCs/>
          <w:szCs w:val="22"/>
        </w:rPr>
        <w:t>registreringsmuligheder for virksomheder, der ikke har leverancer her i landet, fastsættes, at virksomheder, der ikke har leverancer her i landet, kun kan registr</w:t>
      </w:r>
      <w:r w:rsidRPr="00A33D7F">
        <w:rPr>
          <w:iCs/>
          <w:szCs w:val="22"/>
        </w:rPr>
        <w:t>e</w:t>
      </w:r>
      <w:r w:rsidRPr="00A33D7F">
        <w:rPr>
          <w:iCs/>
          <w:szCs w:val="22"/>
        </w:rPr>
        <w:t xml:space="preserve">res her, hvis de er etableret her. </w:t>
      </w:r>
    </w:p>
    <w:p w:rsidR="00D602FD" w:rsidRPr="00A33D7F" w:rsidRDefault="00D602FD" w:rsidP="00D602FD">
      <w:pPr>
        <w:spacing w:line="288" w:lineRule="auto"/>
        <w:jc w:val="both"/>
        <w:rPr>
          <w:iCs/>
          <w:szCs w:val="22"/>
        </w:rPr>
      </w:pPr>
    </w:p>
    <w:p w:rsidR="00503680" w:rsidRDefault="00D602FD" w:rsidP="00D602FD">
      <w:pPr>
        <w:jc w:val="both"/>
      </w:pPr>
      <w:r>
        <w:t>Lovforslaget vurderes samlet at trække i retning af et begrænset merprovenu.</w:t>
      </w:r>
      <w:bookmarkStart w:id="1" w:name="_GoBack"/>
      <w:bookmarkEnd w:id="1"/>
    </w:p>
    <w:sectPr w:rsidR="00503680" w:rsidSect="00207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BA" w:rsidRDefault="00D363BA" w:rsidP="009E4B94">
      <w:pPr>
        <w:spacing w:line="240" w:lineRule="auto"/>
      </w:pPr>
      <w:r>
        <w:separator/>
      </w:r>
    </w:p>
  </w:endnote>
  <w:endnote w:type="continuationSeparator" w:id="0">
    <w:p w:rsidR="00D363BA" w:rsidRDefault="00D363B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207BEC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706E32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D602FD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D602FD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681D83" w:rsidRPr="00094ABD" w:rsidRDefault="00706E32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D602FD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D602FD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51167"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0C4289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BA" w:rsidRDefault="00D363BA" w:rsidP="009E4B94">
      <w:pPr>
        <w:spacing w:line="240" w:lineRule="auto"/>
      </w:pPr>
      <w:r>
        <w:separator/>
      </w:r>
    </w:p>
  </w:footnote>
  <w:footnote w:type="continuationSeparator" w:id="0">
    <w:p w:rsidR="00D363BA" w:rsidRDefault="00D363B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32" w:rsidRDefault="003075A8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A4803A2"/>
    <w:multiLevelType w:val="hybridMultilevel"/>
    <w:tmpl w:val="32960D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09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1169"/>
    <w:rsid w:val="00094ABD"/>
    <w:rsid w:val="000A42E7"/>
    <w:rsid w:val="000B2946"/>
    <w:rsid w:val="000C4289"/>
    <w:rsid w:val="000C6781"/>
    <w:rsid w:val="000F36A3"/>
    <w:rsid w:val="000F4D15"/>
    <w:rsid w:val="00121584"/>
    <w:rsid w:val="001278A8"/>
    <w:rsid w:val="00127940"/>
    <w:rsid w:val="00131F5D"/>
    <w:rsid w:val="0013244F"/>
    <w:rsid w:val="00153F40"/>
    <w:rsid w:val="00165D2F"/>
    <w:rsid w:val="00182651"/>
    <w:rsid w:val="001842BF"/>
    <w:rsid w:val="001A2678"/>
    <w:rsid w:val="001D0093"/>
    <w:rsid w:val="001D6BD9"/>
    <w:rsid w:val="001E79D1"/>
    <w:rsid w:val="001F374B"/>
    <w:rsid w:val="00203DE6"/>
    <w:rsid w:val="00207BEC"/>
    <w:rsid w:val="0022582F"/>
    <w:rsid w:val="00244D70"/>
    <w:rsid w:val="0026468A"/>
    <w:rsid w:val="00267514"/>
    <w:rsid w:val="002870F4"/>
    <w:rsid w:val="002C258E"/>
    <w:rsid w:val="002D18B2"/>
    <w:rsid w:val="002E233E"/>
    <w:rsid w:val="002E30A1"/>
    <w:rsid w:val="002E6B15"/>
    <w:rsid w:val="002E74A4"/>
    <w:rsid w:val="003075A8"/>
    <w:rsid w:val="00327DFC"/>
    <w:rsid w:val="00351C70"/>
    <w:rsid w:val="003B35B0"/>
    <w:rsid w:val="003C4F9F"/>
    <w:rsid w:val="003C60F1"/>
    <w:rsid w:val="003F52AC"/>
    <w:rsid w:val="00404BF7"/>
    <w:rsid w:val="004141C6"/>
    <w:rsid w:val="00415896"/>
    <w:rsid w:val="00416196"/>
    <w:rsid w:val="00424709"/>
    <w:rsid w:val="00425F90"/>
    <w:rsid w:val="00446687"/>
    <w:rsid w:val="00455537"/>
    <w:rsid w:val="00466136"/>
    <w:rsid w:val="00484640"/>
    <w:rsid w:val="00491D5C"/>
    <w:rsid w:val="004A5600"/>
    <w:rsid w:val="004B5150"/>
    <w:rsid w:val="004C01B2"/>
    <w:rsid w:val="004D0A20"/>
    <w:rsid w:val="004D3609"/>
    <w:rsid w:val="004D46CB"/>
    <w:rsid w:val="004E5FA3"/>
    <w:rsid w:val="00503680"/>
    <w:rsid w:val="00504882"/>
    <w:rsid w:val="00522DA7"/>
    <w:rsid w:val="00525897"/>
    <w:rsid w:val="00530A82"/>
    <w:rsid w:val="00535188"/>
    <w:rsid w:val="0053662E"/>
    <w:rsid w:val="00546077"/>
    <w:rsid w:val="00562DFF"/>
    <w:rsid w:val="00563829"/>
    <w:rsid w:val="005A28D4"/>
    <w:rsid w:val="005B4028"/>
    <w:rsid w:val="005C5F97"/>
    <w:rsid w:val="005F1580"/>
    <w:rsid w:val="005F3493"/>
    <w:rsid w:val="005F3ED8"/>
    <w:rsid w:val="00637CAF"/>
    <w:rsid w:val="00642CBC"/>
    <w:rsid w:val="00655B49"/>
    <w:rsid w:val="00681D83"/>
    <w:rsid w:val="006900C2"/>
    <w:rsid w:val="00694421"/>
    <w:rsid w:val="006B0F61"/>
    <w:rsid w:val="006B30A9"/>
    <w:rsid w:val="0070267E"/>
    <w:rsid w:val="00703B3F"/>
    <w:rsid w:val="00706E32"/>
    <w:rsid w:val="00707273"/>
    <w:rsid w:val="00713F98"/>
    <w:rsid w:val="007154F3"/>
    <w:rsid w:val="007327A9"/>
    <w:rsid w:val="007546AF"/>
    <w:rsid w:val="00765934"/>
    <w:rsid w:val="00770410"/>
    <w:rsid w:val="00775409"/>
    <w:rsid w:val="00786FCF"/>
    <w:rsid w:val="0078774E"/>
    <w:rsid w:val="007A1B96"/>
    <w:rsid w:val="007E0E19"/>
    <w:rsid w:val="007E2CF5"/>
    <w:rsid w:val="007E373C"/>
    <w:rsid w:val="00801F34"/>
    <w:rsid w:val="00807D6C"/>
    <w:rsid w:val="00824115"/>
    <w:rsid w:val="008531FB"/>
    <w:rsid w:val="00864D45"/>
    <w:rsid w:val="008662D3"/>
    <w:rsid w:val="00892D08"/>
    <w:rsid w:val="00893791"/>
    <w:rsid w:val="008B5B59"/>
    <w:rsid w:val="008D000A"/>
    <w:rsid w:val="008D2509"/>
    <w:rsid w:val="008D5A02"/>
    <w:rsid w:val="008E2ECE"/>
    <w:rsid w:val="008E4C26"/>
    <w:rsid w:val="008E5A6D"/>
    <w:rsid w:val="008F32DF"/>
    <w:rsid w:val="008F4D20"/>
    <w:rsid w:val="00902C3D"/>
    <w:rsid w:val="0092171B"/>
    <w:rsid w:val="00947BA0"/>
    <w:rsid w:val="00951B25"/>
    <w:rsid w:val="00983B74"/>
    <w:rsid w:val="00986D8F"/>
    <w:rsid w:val="00990263"/>
    <w:rsid w:val="009A2571"/>
    <w:rsid w:val="009A4CCC"/>
    <w:rsid w:val="009E0471"/>
    <w:rsid w:val="009E4B94"/>
    <w:rsid w:val="009F18F2"/>
    <w:rsid w:val="00A239DF"/>
    <w:rsid w:val="00A262CF"/>
    <w:rsid w:val="00AB149E"/>
    <w:rsid w:val="00AB29A0"/>
    <w:rsid w:val="00AB3463"/>
    <w:rsid w:val="00AB5B85"/>
    <w:rsid w:val="00AD043D"/>
    <w:rsid w:val="00AD0C8A"/>
    <w:rsid w:val="00AE1404"/>
    <w:rsid w:val="00AF1D02"/>
    <w:rsid w:val="00B00D92"/>
    <w:rsid w:val="00B31CF7"/>
    <w:rsid w:val="00B3548C"/>
    <w:rsid w:val="00B421B6"/>
    <w:rsid w:val="00B430B4"/>
    <w:rsid w:val="00B5082D"/>
    <w:rsid w:val="00B5346F"/>
    <w:rsid w:val="00B64C73"/>
    <w:rsid w:val="00B6504E"/>
    <w:rsid w:val="00B93951"/>
    <w:rsid w:val="00B9508F"/>
    <w:rsid w:val="00B96502"/>
    <w:rsid w:val="00B96937"/>
    <w:rsid w:val="00B96D2A"/>
    <w:rsid w:val="00BC22A9"/>
    <w:rsid w:val="00BC24ED"/>
    <w:rsid w:val="00BC590D"/>
    <w:rsid w:val="00C173F9"/>
    <w:rsid w:val="00C2782C"/>
    <w:rsid w:val="00C310A8"/>
    <w:rsid w:val="00C31791"/>
    <w:rsid w:val="00C51167"/>
    <w:rsid w:val="00C605DF"/>
    <w:rsid w:val="00C62DBD"/>
    <w:rsid w:val="00C71C8E"/>
    <w:rsid w:val="00C86D85"/>
    <w:rsid w:val="00CA61D4"/>
    <w:rsid w:val="00CB33DF"/>
    <w:rsid w:val="00CC0BE2"/>
    <w:rsid w:val="00CC6322"/>
    <w:rsid w:val="00CD5714"/>
    <w:rsid w:val="00CE262C"/>
    <w:rsid w:val="00CE5C53"/>
    <w:rsid w:val="00CF73BA"/>
    <w:rsid w:val="00D0360E"/>
    <w:rsid w:val="00D243BB"/>
    <w:rsid w:val="00D363BA"/>
    <w:rsid w:val="00D3786F"/>
    <w:rsid w:val="00D602FD"/>
    <w:rsid w:val="00D66542"/>
    <w:rsid w:val="00D66E2C"/>
    <w:rsid w:val="00D96141"/>
    <w:rsid w:val="00DB31AF"/>
    <w:rsid w:val="00DB6E2D"/>
    <w:rsid w:val="00DB743D"/>
    <w:rsid w:val="00DC2AB9"/>
    <w:rsid w:val="00DC38FB"/>
    <w:rsid w:val="00DD4A74"/>
    <w:rsid w:val="00DE2B28"/>
    <w:rsid w:val="00DF0E45"/>
    <w:rsid w:val="00DF207D"/>
    <w:rsid w:val="00E05FF2"/>
    <w:rsid w:val="00E13E84"/>
    <w:rsid w:val="00E13F68"/>
    <w:rsid w:val="00E1438D"/>
    <w:rsid w:val="00E26493"/>
    <w:rsid w:val="00E370C3"/>
    <w:rsid w:val="00E434D1"/>
    <w:rsid w:val="00E47932"/>
    <w:rsid w:val="00E66240"/>
    <w:rsid w:val="00E75ED1"/>
    <w:rsid w:val="00EB603A"/>
    <w:rsid w:val="00ED7096"/>
    <w:rsid w:val="00EE4C34"/>
    <w:rsid w:val="00EF0F9B"/>
    <w:rsid w:val="00EF55B3"/>
    <w:rsid w:val="00F002D7"/>
    <w:rsid w:val="00F05EEC"/>
    <w:rsid w:val="00F23AA3"/>
    <w:rsid w:val="00F26552"/>
    <w:rsid w:val="00F2770A"/>
    <w:rsid w:val="00F34E84"/>
    <w:rsid w:val="00F45445"/>
    <w:rsid w:val="00F540A8"/>
    <w:rsid w:val="00F6027B"/>
    <w:rsid w:val="00F63834"/>
    <w:rsid w:val="00F94967"/>
    <w:rsid w:val="00FA6475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8C5544C6ED4D34B9F79FBEAB4CEB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E7026D-6EBA-40A7-BBAD-D2FA0465D45A}"/>
      </w:docPartPr>
      <w:docPartBody>
        <w:p w:rsidR="00000000" w:rsidRDefault="00CE6D56" w:rsidP="00CE6D56">
          <w:pPr>
            <w:pStyle w:val="E98C5544C6ED4D34B9F79FBEAB4CEBB1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29"/>
    <w:rsid w:val="00590514"/>
    <w:rsid w:val="005B3929"/>
    <w:rsid w:val="00BE228A"/>
    <w:rsid w:val="00CE6D56"/>
    <w:rsid w:val="00F15299"/>
    <w:rsid w:val="00F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E6D56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  <w:style w:type="paragraph" w:customStyle="1" w:styleId="E98C5544C6ED4D34B9F79FBEAB4CEBB1">
    <w:name w:val="E98C5544C6ED4D34B9F79FBEAB4CEBB1"/>
    <w:rsid w:val="00CE6D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E6D56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  <w:style w:type="paragraph" w:customStyle="1" w:styleId="E98C5544C6ED4D34B9F79FBEAB4CEBB1">
    <w:name w:val="E98C5544C6ED4D34B9F79FBEAB4CEBB1"/>
    <w:rsid w:val="00CE6D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Grundskabelon.dotm</Template>
  <TotalTime>0</TotalTime>
  <Pages>1</Pages>
  <Words>334</Words>
  <Characters>2076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2014-06-24T13:23:00Z</dcterms:created>
  <dcterms:modified xsi:type="dcterms:W3CDTF">2014-06-24T13:23:00Z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/>
  </property>
  <property fmtid="{D5CDD505-2E9C-101B-9397-08002B2CF9AE}" pid="4" name="path">
    <vt:lpwstr>C:\Users\w17795\AppData\Local\Temp\Scanjour\Captia\SJ20140624132339270.DOCX</vt:lpwstr>
  </property>
</Properties>
</file>